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2F" w:rsidRPr="00BC792F" w:rsidRDefault="00BC792F" w:rsidP="00BC792F">
      <w:pPr>
        <w:spacing w:line="360" w:lineRule="auto"/>
        <w:jc w:val="left"/>
        <w:rPr>
          <w:rFonts w:ascii="黑体" w:eastAsia="黑体" w:hAnsi="黑体"/>
          <w:bCs/>
          <w:szCs w:val="32"/>
        </w:rPr>
      </w:pPr>
      <w:r w:rsidRPr="00BC792F">
        <w:rPr>
          <w:rFonts w:ascii="黑体" w:eastAsia="黑体" w:hAnsi="黑体" w:hint="eastAsia"/>
          <w:bCs/>
          <w:szCs w:val="32"/>
        </w:rPr>
        <w:t>附件1</w:t>
      </w:r>
    </w:p>
    <w:p w:rsidR="00872F59" w:rsidRPr="00BC792F" w:rsidRDefault="00B65F26">
      <w:pPr>
        <w:spacing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BC792F">
        <w:rPr>
          <w:rFonts w:ascii="方正小标宋简体" w:eastAsia="方正小标宋简体" w:hint="eastAsia"/>
          <w:bCs/>
          <w:sz w:val="44"/>
          <w:szCs w:val="44"/>
        </w:rPr>
        <w:t>2021年度天津市教育工作重点调研课题指南</w:t>
      </w:r>
    </w:p>
    <w:p w:rsidR="00872F59" w:rsidRDefault="00872F59">
      <w:pPr>
        <w:adjustRightInd w:val="0"/>
        <w:snapToGrid w:val="0"/>
        <w:spacing w:line="360" w:lineRule="auto"/>
        <w:ind w:firstLineChars="200" w:firstLine="643"/>
        <w:rPr>
          <w:rFonts w:ascii="Times New Roman"/>
          <w:b/>
          <w:szCs w:val="32"/>
        </w:rPr>
      </w:pPr>
    </w:p>
    <w:p w:rsidR="00872F59" w:rsidRPr="00BC792F" w:rsidRDefault="00B65F26" w:rsidP="00BC792F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 w:rsidRPr="00BC792F">
        <w:rPr>
          <w:rFonts w:ascii="黑体" w:eastAsia="黑体" w:hAnsi="黑体"/>
          <w:szCs w:val="32"/>
        </w:rPr>
        <w:t>一、</w:t>
      </w:r>
      <w:r w:rsidRPr="00BC792F">
        <w:rPr>
          <w:rFonts w:ascii="黑体" w:eastAsia="黑体" w:hAnsi="黑体" w:hint="eastAsia"/>
          <w:szCs w:val="32"/>
        </w:rPr>
        <w:t>教育综合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 xml:space="preserve">1. </w:t>
      </w:r>
      <w:r>
        <w:rPr>
          <w:rFonts w:ascii="Times New Roman" w:hint="eastAsia"/>
          <w:kern w:val="0"/>
          <w:szCs w:val="32"/>
        </w:rPr>
        <w:t>关于加强高校党的政治建设的研究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</w:rPr>
        <w:t>2.</w:t>
      </w:r>
      <w:r>
        <w:rPr>
          <w:rFonts w:ascii="Times New Roman"/>
          <w:kern w:val="0"/>
          <w:szCs w:val="32"/>
        </w:rPr>
        <w:t xml:space="preserve">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加强</w:t>
      </w:r>
      <w:r>
        <w:rPr>
          <w:rFonts w:ascii="Times New Roman"/>
          <w:kern w:val="0"/>
          <w:szCs w:val="32"/>
        </w:rPr>
        <w:t>高校</w:t>
      </w:r>
      <w:r>
        <w:rPr>
          <w:rFonts w:ascii="Times New Roman" w:hint="eastAsia"/>
          <w:kern w:val="0"/>
          <w:szCs w:val="32"/>
        </w:rPr>
        <w:t>基层党组织建设</w:t>
      </w:r>
      <w:r>
        <w:rPr>
          <w:rFonts w:ascii="Times New Roman"/>
          <w:kern w:val="0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kern w:val="0"/>
          <w:szCs w:val="32"/>
        </w:rPr>
        <w:t xml:space="preserve">3.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建立</w:t>
      </w:r>
      <w:r>
        <w:rPr>
          <w:rFonts w:ascii="Times New Roman"/>
          <w:szCs w:val="32"/>
          <w:lang w:bidi="ar"/>
        </w:rPr>
        <w:t>中小学校党组织领导的校长负责</w:t>
      </w:r>
      <w:r>
        <w:rPr>
          <w:rFonts w:ascii="Times New Roman" w:hint="eastAsia"/>
          <w:szCs w:val="32"/>
          <w:lang w:bidi="ar"/>
        </w:rPr>
        <w:t>制的</w:t>
      </w:r>
      <w:r>
        <w:rPr>
          <w:rFonts w:ascii="Times New Roman"/>
          <w:szCs w:val="32"/>
          <w:lang w:bidi="ar"/>
        </w:rPr>
        <w:t>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 xml:space="preserve">4. </w:t>
      </w:r>
      <w:r>
        <w:rPr>
          <w:rFonts w:ascii="Times New Roman" w:hint="eastAsia"/>
          <w:szCs w:val="32"/>
          <w:lang w:bidi="ar"/>
        </w:rPr>
        <w:t>关于锻造适应教育高质量发展的干部人才队伍的研究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kern w:val="0"/>
          <w:szCs w:val="32"/>
        </w:rPr>
        <w:t>5.</w:t>
      </w:r>
      <w:r>
        <w:rPr>
          <w:rFonts w:ascii="Times New Roman"/>
          <w:szCs w:val="32"/>
          <w:lang w:bidi="ar"/>
        </w:rPr>
        <w:t xml:space="preserve"> </w:t>
      </w:r>
      <w:r>
        <w:rPr>
          <w:rFonts w:ascii="Times New Roman" w:hint="eastAsia"/>
          <w:kern w:val="0"/>
          <w:szCs w:val="32"/>
        </w:rPr>
        <w:t>关于新时代爱国主义教育实施策略的研究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  <w:lang w:bidi="ar"/>
        </w:rPr>
        <w:t xml:space="preserve">6. </w:t>
      </w:r>
      <w:r>
        <w:rPr>
          <w:rFonts w:ascii="Times New Roman" w:hint="eastAsia"/>
          <w:szCs w:val="32"/>
          <w:lang w:bidi="ar"/>
        </w:rPr>
        <w:t>关于推进中小学“三全育人”的研究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  <w:lang w:bidi="ar"/>
        </w:rPr>
        <w:t xml:space="preserve">7. </w:t>
      </w:r>
      <w:r>
        <w:rPr>
          <w:rFonts w:ascii="Times New Roman" w:hint="eastAsia"/>
          <w:szCs w:val="32"/>
        </w:rPr>
        <w:t>关于推进高校</w:t>
      </w:r>
      <w:proofErr w:type="gramStart"/>
      <w:r>
        <w:rPr>
          <w:rFonts w:ascii="Times New Roman" w:hint="eastAsia"/>
          <w:szCs w:val="32"/>
        </w:rPr>
        <w:t>课程思政建设</w:t>
      </w:r>
      <w:proofErr w:type="gramEnd"/>
      <w:r>
        <w:rPr>
          <w:rFonts w:ascii="Times New Roman" w:hint="eastAsia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  <w:lang w:bidi="ar"/>
        </w:rPr>
        <w:t>8.</w:t>
      </w:r>
      <w:r>
        <w:rPr>
          <w:rFonts w:ascii="Times New Roman"/>
          <w:kern w:val="0"/>
          <w:szCs w:val="32"/>
        </w:rPr>
        <w:t xml:space="preserve"> </w:t>
      </w:r>
      <w:r>
        <w:rPr>
          <w:rFonts w:ascii="Times New Roman" w:hint="eastAsia"/>
          <w:szCs w:val="32"/>
        </w:rPr>
        <w:t>关于</w:t>
      </w:r>
      <w:r>
        <w:rPr>
          <w:rFonts w:ascii="Times New Roman"/>
          <w:kern w:val="0"/>
          <w:szCs w:val="32"/>
        </w:rPr>
        <w:t>综合防控儿童青少年近视</w:t>
      </w:r>
      <w:r>
        <w:rPr>
          <w:rFonts w:ascii="Times New Roman" w:hint="eastAsia"/>
          <w:kern w:val="0"/>
          <w:szCs w:val="32"/>
        </w:rPr>
        <w:t>的策略研究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  <w:lang w:bidi="ar"/>
        </w:rPr>
        <w:t xml:space="preserve">9. </w:t>
      </w:r>
      <w:r>
        <w:rPr>
          <w:rFonts w:ascii="Times New Roman" w:hint="eastAsia"/>
          <w:szCs w:val="32"/>
        </w:rPr>
        <w:t>关于全面加强和改进新时代学校体育工作的研究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10.</w:t>
      </w:r>
      <w:bookmarkStart w:id="0" w:name="_GoBack"/>
      <w:bookmarkEnd w:id="0"/>
      <w:r>
        <w:rPr>
          <w:rFonts w:ascii="Times New Roman" w:hint="eastAsia"/>
          <w:szCs w:val="32"/>
        </w:rPr>
        <w:t>关于全面加强和改进新时代学校美育工作的研究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11.</w:t>
      </w:r>
      <w:r>
        <w:rPr>
          <w:rFonts w:ascii="Times New Roman" w:hint="eastAsia"/>
          <w:szCs w:val="32"/>
        </w:rPr>
        <w:t>关于劳动教育基地课程群建设的研究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12.</w:t>
      </w:r>
      <w:r>
        <w:rPr>
          <w:rFonts w:ascii="Times New Roman"/>
          <w:szCs w:val="32"/>
        </w:rPr>
        <w:t>关于发达地区教育政策的比较研究及对天津的启示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13.</w:t>
      </w:r>
      <w:r>
        <w:rPr>
          <w:rFonts w:ascii="Times New Roman"/>
          <w:szCs w:val="32"/>
        </w:rPr>
        <w:t>关于各省市教育领域综合改革政策措施的追踪研究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szCs w:val="32"/>
        </w:rPr>
        <w:t>14.</w:t>
      </w:r>
      <w:r>
        <w:rPr>
          <w:rFonts w:ascii="Times New Roman" w:hint="eastAsia"/>
          <w:kern w:val="0"/>
          <w:szCs w:val="32"/>
        </w:rPr>
        <w:t>关于培育“红色教育家”的研究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15.</w:t>
      </w:r>
      <w:r>
        <w:rPr>
          <w:rFonts w:ascii="Times New Roman" w:hint="eastAsia"/>
          <w:szCs w:val="32"/>
        </w:rPr>
        <w:t>关于</w:t>
      </w:r>
      <w:r>
        <w:rPr>
          <w:rFonts w:ascii="Times New Roman"/>
          <w:szCs w:val="32"/>
        </w:rPr>
        <w:t>推行中小学校长职级制</w:t>
      </w:r>
      <w:r>
        <w:rPr>
          <w:rFonts w:ascii="Times New Roman" w:hint="eastAsia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>1</w:t>
      </w:r>
      <w:r>
        <w:rPr>
          <w:rFonts w:ascii="Times New Roman"/>
          <w:szCs w:val="32"/>
        </w:rPr>
        <w:t>6.</w:t>
      </w:r>
      <w:r>
        <w:rPr>
          <w:rFonts w:ascii="Times New Roman" w:hint="eastAsia"/>
          <w:szCs w:val="32"/>
        </w:rPr>
        <w:t>关于公办中小学教师“区管校聘”管理改革的研究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kern w:val="0"/>
          <w:szCs w:val="32"/>
        </w:rPr>
        <w:t>1</w:t>
      </w:r>
      <w:r>
        <w:rPr>
          <w:rFonts w:ascii="Times New Roman"/>
          <w:kern w:val="0"/>
          <w:szCs w:val="32"/>
        </w:rPr>
        <w:t>7.</w:t>
      </w:r>
      <w:r>
        <w:rPr>
          <w:rFonts w:ascii="Times New Roman" w:hint="eastAsia"/>
          <w:kern w:val="0"/>
          <w:szCs w:val="32"/>
        </w:rPr>
        <w:t>关于建立中小学教师述评制度的研究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>
        <w:rPr>
          <w:rFonts w:ascii="Times New Roman"/>
          <w:szCs w:val="32"/>
        </w:rPr>
        <w:t>8.</w:t>
      </w:r>
      <w:r>
        <w:rPr>
          <w:rFonts w:ascii="Times New Roman" w:hint="eastAsia"/>
          <w:szCs w:val="32"/>
          <w:lang w:bidi="ar"/>
        </w:rPr>
        <w:t>关于以高水平教育开放服务高质量教育体系建设的研究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19</w:t>
      </w:r>
      <w:r>
        <w:rPr>
          <w:rFonts w:ascii="Times New Roman"/>
          <w:szCs w:val="32"/>
        </w:rPr>
        <w:t>.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健全我市</w:t>
      </w:r>
      <w:r>
        <w:rPr>
          <w:rFonts w:ascii="Times New Roman"/>
          <w:szCs w:val="32"/>
        </w:rPr>
        <w:t>老年教育</w:t>
      </w:r>
      <w:r>
        <w:rPr>
          <w:rFonts w:ascii="Times New Roman" w:hint="eastAsia"/>
          <w:szCs w:val="32"/>
        </w:rPr>
        <w:t>办学体系</w:t>
      </w:r>
      <w:r>
        <w:rPr>
          <w:rFonts w:ascii="Times New Roman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20</w:t>
      </w:r>
      <w:r>
        <w:rPr>
          <w:rFonts w:ascii="Times New Roman"/>
          <w:szCs w:val="32"/>
        </w:rPr>
        <w:t>.</w:t>
      </w:r>
      <w:r>
        <w:rPr>
          <w:rFonts w:ascii="Times New Roman" w:hint="eastAsia"/>
          <w:szCs w:val="32"/>
        </w:rPr>
        <w:t>关于“家校协同”育人方式的研究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21.</w:t>
      </w:r>
      <w:r>
        <w:rPr>
          <w:rFonts w:ascii="Times New Roman" w:hint="eastAsia"/>
          <w:szCs w:val="32"/>
        </w:rPr>
        <w:t>关于新时代民办教育发展战略和治理创新研究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22.</w:t>
      </w:r>
      <w:r>
        <w:rPr>
          <w:rFonts w:ascii="Times New Roman" w:hint="eastAsia"/>
          <w:szCs w:val="32"/>
        </w:rPr>
        <w:t>关于重大突发事件背景下青少年心理危机预警和干预的研究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23.</w:t>
      </w:r>
      <w:r>
        <w:rPr>
          <w:rFonts w:ascii="Times New Roman" w:hint="eastAsia"/>
          <w:szCs w:val="32"/>
        </w:rPr>
        <w:t>关于教育评价改革推进机制的研究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24.</w:t>
      </w:r>
      <w:r>
        <w:rPr>
          <w:rFonts w:ascii="Times New Roman" w:hint="eastAsia"/>
          <w:szCs w:val="32"/>
        </w:rPr>
        <w:t>关于推进京津</w:t>
      </w:r>
      <w:proofErr w:type="gramStart"/>
      <w:r>
        <w:rPr>
          <w:rFonts w:ascii="Times New Roman" w:hint="eastAsia"/>
          <w:szCs w:val="32"/>
        </w:rPr>
        <w:t>冀教育</w:t>
      </w:r>
      <w:proofErr w:type="gramEnd"/>
      <w:r>
        <w:rPr>
          <w:rFonts w:ascii="Times New Roman" w:hint="eastAsia"/>
          <w:szCs w:val="32"/>
        </w:rPr>
        <w:t>协同发展的研究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25.</w:t>
      </w:r>
      <w:r>
        <w:rPr>
          <w:rFonts w:ascii="Times New Roman" w:hint="eastAsia"/>
          <w:szCs w:val="32"/>
        </w:rPr>
        <w:t>关于加强平安校园建设维护校园安全稳定的研究</w:t>
      </w:r>
    </w:p>
    <w:p w:rsidR="00872F59" w:rsidRPr="00BC792F" w:rsidRDefault="00B65F26" w:rsidP="00BC792F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szCs w:val="32"/>
        </w:rPr>
      </w:pPr>
      <w:r w:rsidRPr="00BC792F">
        <w:rPr>
          <w:rFonts w:ascii="黑体" w:eastAsia="黑体" w:hAnsi="黑体"/>
          <w:szCs w:val="32"/>
        </w:rPr>
        <w:t>二、基础教育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完善集团化办园管理模式</w:t>
      </w:r>
      <w:r>
        <w:rPr>
          <w:rFonts w:ascii="Times New Roman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2. </w:t>
      </w:r>
      <w:r>
        <w:rPr>
          <w:rFonts w:ascii="Times New Roman" w:hint="eastAsia"/>
          <w:szCs w:val="32"/>
        </w:rPr>
        <w:t>关于幼儿园质量评价标准的研究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3. </w:t>
      </w:r>
      <w:r>
        <w:rPr>
          <w:rFonts w:ascii="Times New Roman" w:hint="eastAsia"/>
          <w:szCs w:val="32"/>
        </w:rPr>
        <w:t>关于学前教育</w:t>
      </w:r>
      <w:proofErr w:type="gramStart"/>
      <w:r>
        <w:rPr>
          <w:rFonts w:ascii="Times New Roman" w:hint="eastAsia"/>
          <w:szCs w:val="32"/>
        </w:rPr>
        <w:t>普及普</w:t>
      </w:r>
      <w:proofErr w:type="gramEnd"/>
      <w:r>
        <w:rPr>
          <w:rFonts w:ascii="Times New Roman" w:hint="eastAsia"/>
          <w:szCs w:val="32"/>
        </w:rPr>
        <w:t>惠督导评估实施效果的研究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4. 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关</w:t>
      </w:r>
      <w:r>
        <w:rPr>
          <w:rFonts w:ascii="Times New Roman"/>
          <w:szCs w:val="32"/>
        </w:rPr>
        <w:t>于促进义务教育优质均衡发展</w:t>
      </w:r>
      <w:r>
        <w:rPr>
          <w:rFonts w:ascii="Times New Roman" w:hint="eastAsia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5. </w:t>
      </w:r>
      <w:r>
        <w:rPr>
          <w:rFonts w:ascii="Times New Roman"/>
          <w:szCs w:val="32"/>
        </w:rPr>
        <w:t>关于推动</w:t>
      </w:r>
      <w:r>
        <w:rPr>
          <w:rFonts w:ascii="Times New Roman" w:hint="eastAsia"/>
          <w:szCs w:val="32"/>
        </w:rPr>
        <w:t>城区</w:t>
      </w:r>
      <w:r>
        <w:rPr>
          <w:rFonts w:ascii="Times New Roman"/>
          <w:szCs w:val="32"/>
        </w:rPr>
        <w:t>优质教育资源辐射</w:t>
      </w:r>
      <w:r>
        <w:rPr>
          <w:rFonts w:ascii="Times New Roman" w:hint="eastAsia"/>
          <w:szCs w:val="32"/>
        </w:rPr>
        <w:t>的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6.</w:t>
      </w:r>
      <w:r>
        <w:rPr>
          <w:rStyle w:val="Char"/>
          <w:b/>
          <w:color w:val="000000"/>
          <w:shd w:val="clear" w:color="auto" w:fill="FFFFFF"/>
        </w:rPr>
        <w:t xml:space="preserve"> </w:t>
      </w:r>
      <w:r>
        <w:rPr>
          <w:rFonts w:ascii="Times New Roman" w:hint="eastAsia"/>
          <w:szCs w:val="32"/>
        </w:rPr>
        <w:t>关于深化普通高中学科特色课程基地建设的研究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7. </w:t>
      </w:r>
      <w:r>
        <w:rPr>
          <w:rFonts w:ascii="Times New Roman" w:hint="eastAsia"/>
          <w:szCs w:val="32"/>
        </w:rPr>
        <w:t>关于普通高中办学质量评价的研究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8. </w:t>
      </w:r>
      <w:r>
        <w:rPr>
          <w:rFonts w:ascii="Times New Roman" w:hint="eastAsia"/>
          <w:szCs w:val="32"/>
        </w:rPr>
        <w:t>关于普通高中开展跨学科综合性教学的研究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9. </w:t>
      </w:r>
      <w:r>
        <w:rPr>
          <w:rFonts w:ascii="Times New Roman" w:hint="eastAsia"/>
          <w:szCs w:val="32"/>
        </w:rPr>
        <w:t>关于中小学研究性、项目化、合作式学习的研究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>10.</w:t>
      </w:r>
      <w:r>
        <w:rPr>
          <w:rFonts w:ascii="Times New Roman" w:hint="eastAsia"/>
          <w:szCs w:val="32"/>
        </w:rPr>
        <w:t>关于义务教育阶段教师校长交流轮岗政策实施效果研究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11.</w:t>
      </w:r>
      <w:r>
        <w:rPr>
          <w:rFonts w:ascii="Times New Roman" w:hint="eastAsia"/>
          <w:szCs w:val="32"/>
        </w:rPr>
        <w:t>关于乡村教师队伍建设政策执行效果研究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12.</w:t>
      </w:r>
      <w:r>
        <w:rPr>
          <w:rFonts w:ascii="Times New Roman" w:hint="eastAsia"/>
          <w:szCs w:val="32"/>
        </w:rPr>
        <w:t>中小学教师减负效果与治理长效机制研究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13.</w:t>
      </w:r>
      <w:r>
        <w:rPr>
          <w:rFonts w:ascii="Times New Roman" w:hint="eastAsia"/>
          <w:szCs w:val="32"/>
        </w:rPr>
        <w:t>关于推进特殊教育融合发展的研究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14.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规范和监管</w:t>
      </w:r>
      <w:r>
        <w:rPr>
          <w:rFonts w:ascii="Times New Roman"/>
          <w:szCs w:val="32"/>
        </w:rPr>
        <w:t>校外教育培训机构的研究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15.</w:t>
      </w:r>
      <w:r>
        <w:rPr>
          <w:rFonts w:ascii="Times New Roman" w:hint="eastAsia"/>
          <w:szCs w:val="32"/>
        </w:rPr>
        <w:t>关于中小学教育惩戒规则运用的研究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</w:t>
      </w:r>
      <w:r>
        <w:rPr>
          <w:rFonts w:ascii="Times New Roman" w:hint="eastAsia"/>
          <w:szCs w:val="32"/>
        </w:rPr>
        <w:t>6</w:t>
      </w:r>
      <w:r>
        <w:rPr>
          <w:rFonts w:ascii="Times New Roman"/>
          <w:szCs w:val="32"/>
        </w:rPr>
        <w:t>.</w:t>
      </w:r>
      <w:r>
        <w:rPr>
          <w:rFonts w:ascii="Times New Roman" w:hint="eastAsia"/>
          <w:szCs w:val="32"/>
        </w:rPr>
        <w:t>关于基础教育集团化办学内部治理体系的研究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1</w:t>
      </w:r>
      <w:r>
        <w:rPr>
          <w:rStyle w:val="a5"/>
          <w:rFonts w:ascii="Times New Roman" w:hint="eastAsia"/>
          <w:b w:val="0"/>
          <w:color w:val="000000"/>
          <w:szCs w:val="32"/>
          <w:shd w:val="clear" w:color="auto" w:fill="FFFFFF"/>
        </w:rPr>
        <w:t>7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.</w:t>
      </w:r>
      <w:r>
        <w:rPr>
          <w:rStyle w:val="a5"/>
          <w:rFonts w:ascii="Times New Roman" w:hint="eastAsia"/>
          <w:b w:val="0"/>
          <w:color w:val="000000"/>
          <w:szCs w:val="32"/>
          <w:shd w:val="clear" w:color="auto" w:fill="FFFFFF"/>
        </w:rPr>
        <w:t>关于完善中小学课后服务制度的研究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18.</w:t>
      </w:r>
      <w:r>
        <w:rPr>
          <w:rFonts w:ascii="Times New Roman" w:hint="eastAsia"/>
          <w:szCs w:val="32"/>
        </w:rPr>
        <w:t>关于完善中小学教师绩效考核办法的研究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19.</w:t>
      </w:r>
      <w:r>
        <w:rPr>
          <w:rFonts w:ascii="Times New Roman" w:hint="eastAsia"/>
          <w:szCs w:val="32"/>
        </w:rPr>
        <w:t>关于落实中小学教师家访制度的研究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20.</w:t>
      </w:r>
      <w:r>
        <w:rPr>
          <w:rFonts w:ascii="Times New Roman" w:hint="eastAsia"/>
          <w:szCs w:val="32"/>
        </w:rPr>
        <w:t>关于初高中学生综合素质评价档案建设与使用的研究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三、职业教育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 xml:space="preserve">1. </w:t>
      </w:r>
      <w:r>
        <w:rPr>
          <w:rFonts w:ascii="Times New Roman" w:hint="eastAsia"/>
          <w:color w:val="000000"/>
          <w:szCs w:val="32"/>
        </w:rPr>
        <w:t>关于对接“</w:t>
      </w:r>
      <w:r>
        <w:rPr>
          <w:rFonts w:ascii="Times New Roman" w:hint="eastAsia"/>
          <w:color w:val="000000"/>
          <w:szCs w:val="32"/>
        </w:rPr>
        <w:t>1+3+4</w:t>
      </w:r>
      <w:r>
        <w:rPr>
          <w:rFonts w:ascii="Times New Roman" w:hint="eastAsia"/>
          <w:color w:val="000000"/>
          <w:szCs w:val="32"/>
        </w:rPr>
        <w:t>”产业体系的专业群建设研究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2.</w:t>
      </w:r>
      <w:r>
        <w:rPr>
          <w:rFonts w:ascii="Times New Roman" w:hint="eastAsia"/>
          <w:color w:val="000000"/>
          <w:szCs w:val="32"/>
        </w:rPr>
        <w:t xml:space="preserve"> </w:t>
      </w:r>
      <w:r>
        <w:rPr>
          <w:rFonts w:ascii="Times New Roman" w:hint="eastAsia"/>
          <w:color w:val="000000"/>
          <w:szCs w:val="32"/>
        </w:rPr>
        <w:t>职业教育产教融合的社会支持机制研究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 xml:space="preserve">3. </w:t>
      </w:r>
      <w:r>
        <w:rPr>
          <w:rFonts w:ascii="Times New Roman" w:hint="eastAsia"/>
          <w:color w:val="000000"/>
          <w:szCs w:val="32"/>
        </w:rPr>
        <w:t>类型教育中的职业本科教育人才培养模式研究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4.</w:t>
      </w:r>
      <w:r>
        <w:rPr>
          <w:rFonts w:ascii="Times New Roman"/>
          <w:szCs w:val="32"/>
        </w:rPr>
        <w:t xml:space="preserve">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职业院校</w:t>
      </w:r>
      <w:r>
        <w:rPr>
          <w:rFonts w:hint="eastAsia"/>
          <w:szCs w:val="32"/>
        </w:rPr>
        <w:t>培育学生“工匠精神”</w:t>
      </w:r>
      <w:r>
        <w:rPr>
          <w:rFonts w:ascii="Times New Roman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5.</w:t>
      </w:r>
      <w:r>
        <w:rPr>
          <w:rFonts w:ascii="Times New Roman"/>
          <w:color w:val="000000"/>
          <w:szCs w:val="32"/>
        </w:rPr>
        <w:t xml:space="preserve"> </w:t>
      </w:r>
      <w:r>
        <w:rPr>
          <w:rFonts w:ascii="Times New Roman" w:hint="eastAsia"/>
          <w:szCs w:val="32"/>
        </w:rPr>
        <w:t>关于推动职业院校专业升级和数字化改造的研究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6. </w:t>
      </w:r>
      <w:r>
        <w:rPr>
          <w:rFonts w:ascii="Times New Roman" w:hint="eastAsia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1+X</w:t>
      </w:r>
      <w:r>
        <w:rPr>
          <w:rFonts w:ascii="Times New Roman" w:hint="eastAsia"/>
          <w:kern w:val="0"/>
          <w:szCs w:val="32"/>
        </w:rPr>
        <w:t>证书制度试点经验的研究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szCs w:val="32"/>
        </w:rPr>
        <w:t xml:space="preserve">7.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kern w:val="0"/>
          <w:szCs w:val="32"/>
        </w:rPr>
        <w:t>社会力量参与举办混合所有制二级学院和产业学院的研究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 xml:space="preserve">8.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推动</w:t>
      </w:r>
      <w:r>
        <w:rPr>
          <w:rFonts w:ascii="Times New Roman"/>
          <w:szCs w:val="32"/>
        </w:rPr>
        <w:t>职业院校开展应用导向的社会培训、技术研发和服务的</w:t>
      </w:r>
      <w:r>
        <w:rPr>
          <w:rFonts w:ascii="Times New Roman" w:hint="eastAsia"/>
          <w:szCs w:val="32"/>
        </w:rPr>
        <w:t>政策</w:t>
      </w:r>
      <w:r>
        <w:rPr>
          <w:rFonts w:ascii="Times New Roman"/>
          <w:szCs w:val="32"/>
        </w:rPr>
        <w:t>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 xml:space="preserve">9. </w:t>
      </w:r>
      <w:r>
        <w:rPr>
          <w:rFonts w:ascii="Times New Roman" w:hint="eastAsia"/>
          <w:color w:val="000000"/>
          <w:szCs w:val="32"/>
        </w:rPr>
        <w:t>关于中职、专科、本科贯通培养的研究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10.</w:t>
      </w:r>
      <w:r>
        <w:rPr>
          <w:rFonts w:ascii="Times New Roman"/>
          <w:szCs w:val="32"/>
        </w:rPr>
        <w:t>关于</w:t>
      </w:r>
      <w:r>
        <w:rPr>
          <w:rFonts w:hAnsi="仿宋" w:hint="eastAsia"/>
          <w:szCs w:val="32"/>
        </w:rPr>
        <w:t>学习型城市监测体系</w:t>
      </w:r>
      <w:r>
        <w:rPr>
          <w:rFonts w:ascii="Times New Roman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11.</w:t>
      </w:r>
      <w:r>
        <w:rPr>
          <w:rFonts w:ascii="Times New Roman"/>
          <w:color w:val="000000"/>
          <w:szCs w:val="32"/>
        </w:rPr>
        <w:t>关于</w:t>
      </w:r>
      <w:r>
        <w:rPr>
          <w:rFonts w:ascii="Times New Roman" w:hint="eastAsia"/>
          <w:color w:val="000000"/>
          <w:szCs w:val="32"/>
        </w:rPr>
        <w:t>加强</w:t>
      </w:r>
      <w:r>
        <w:rPr>
          <w:rFonts w:ascii="Times New Roman"/>
          <w:kern w:val="0"/>
          <w:szCs w:val="32"/>
        </w:rPr>
        <w:t>海外</w:t>
      </w:r>
      <w:r>
        <w:rPr>
          <w:rFonts w:ascii="Times New Roman"/>
          <w:kern w:val="0"/>
          <w:szCs w:val="32"/>
        </w:rPr>
        <w:t>“</w:t>
      </w:r>
      <w:r>
        <w:rPr>
          <w:rFonts w:ascii="Times New Roman"/>
          <w:kern w:val="0"/>
          <w:szCs w:val="32"/>
        </w:rPr>
        <w:t>鲁班工坊</w:t>
      </w:r>
      <w:r>
        <w:rPr>
          <w:rFonts w:ascii="Times New Roman"/>
          <w:kern w:val="0"/>
          <w:szCs w:val="32"/>
        </w:rPr>
        <w:t>”</w:t>
      </w:r>
      <w:r>
        <w:rPr>
          <w:rFonts w:ascii="Times New Roman" w:hint="eastAsia"/>
          <w:kern w:val="0"/>
          <w:szCs w:val="32"/>
        </w:rPr>
        <w:t>内涵建设</w:t>
      </w:r>
      <w:r>
        <w:rPr>
          <w:rFonts w:ascii="Times New Roman"/>
          <w:kern w:val="0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>12.</w:t>
      </w:r>
      <w:r>
        <w:rPr>
          <w:rFonts w:ascii="Times New Roman" w:hint="eastAsia"/>
          <w:kern w:val="0"/>
          <w:szCs w:val="32"/>
        </w:rPr>
        <w:t>关于</w:t>
      </w:r>
      <w:r>
        <w:rPr>
          <w:rFonts w:ascii="Times New Roman"/>
          <w:szCs w:val="32"/>
        </w:rPr>
        <w:t>完善校级、市级、国家级职业技能竞赛体系</w:t>
      </w:r>
      <w:r>
        <w:rPr>
          <w:rFonts w:ascii="Times New Roman" w:hint="eastAsia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szCs w:val="32"/>
        </w:rPr>
        <w:t>13.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/>
          <w:szCs w:val="32"/>
        </w:rPr>
        <w:t>高等学历继续教育</w:t>
      </w:r>
      <w:r>
        <w:rPr>
          <w:rFonts w:ascii="Times New Roman" w:hint="eastAsia"/>
          <w:szCs w:val="32"/>
        </w:rPr>
        <w:t>加强</w:t>
      </w:r>
      <w:r>
        <w:rPr>
          <w:rFonts w:ascii="Times New Roman"/>
          <w:szCs w:val="32"/>
        </w:rPr>
        <w:t>质量管理</w:t>
      </w:r>
      <w:r>
        <w:rPr>
          <w:rFonts w:ascii="Times New Roman"/>
          <w:kern w:val="0"/>
          <w:szCs w:val="32"/>
        </w:rPr>
        <w:t>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14.</w:t>
      </w:r>
      <w:r>
        <w:rPr>
          <w:rFonts w:ascii="Times New Roman" w:hint="eastAsia"/>
          <w:kern w:val="0"/>
          <w:szCs w:val="32"/>
        </w:rPr>
        <w:t>关于完善学生实</w:t>
      </w:r>
      <w:proofErr w:type="gramStart"/>
      <w:r>
        <w:rPr>
          <w:rFonts w:ascii="Times New Roman" w:hint="eastAsia"/>
          <w:kern w:val="0"/>
          <w:szCs w:val="32"/>
        </w:rPr>
        <w:t>训考核</w:t>
      </w:r>
      <w:proofErr w:type="gramEnd"/>
      <w:r>
        <w:rPr>
          <w:rFonts w:ascii="Times New Roman" w:hint="eastAsia"/>
          <w:kern w:val="0"/>
          <w:szCs w:val="32"/>
        </w:rPr>
        <w:t>办法的研究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15.</w:t>
      </w:r>
      <w:r>
        <w:rPr>
          <w:rFonts w:ascii="Times New Roman" w:hint="eastAsia"/>
          <w:kern w:val="0"/>
          <w:szCs w:val="32"/>
        </w:rPr>
        <w:t>关于在国有企业混合所有制改革背景下完善行业办学体制的研究</w:t>
      </w:r>
    </w:p>
    <w:p w:rsidR="00872F59" w:rsidRDefault="00B65F26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四、高等教育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1. </w:t>
      </w:r>
      <w:r>
        <w:rPr>
          <w:rFonts w:ascii="Times New Roman" w:hint="eastAsia"/>
          <w:szCs w:val="32"/>
          <w:lang w:bidi="ar"/>
        </w:rPr>
        <w:t>关于推进市属普通高校分类评价的研究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2. </w:t>
      </w:r>
      <w:r>
        <w:rPr>
          <w:rFonts w:ascii="Times New Roman" w:hint="eastAsia"/>
          <w:szCs w:val="32"/>
          <w:lang w:bidi="ar"/>
        </w:rPr>
        <w:t>绩效驱动下的高等教育治理机制研究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3. </w:t>
      </w:r>
      <w:r>
        <w:rPr>
          <w:rFonts w:ascii="Times New Roman" w:hint="eastAsia"/>
          <w:szCs w:val="32"/>
          <w:lang w:bidi="ar"/>
        </w:rPr>
        <w:t>关于普通高校跨学科人才培养机制的研究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4. </w:t>
      </w:r>
      <w:r>
        <w:rPr>
          <w:rFonts w:ascii="Times New Roman" w:hint="eastAsia"/>
          <w:szCs w:val="32"/>
          <w:lang w:bidi="ar"/>
        </w:rPr>
        <w:t>应用型大学一流本科专业建设研究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5. </w:t>
      </w:r>
      <w:r>
        <w:rPr>
          <w:rFonts w:ascii="Times New Roman" w:hint="eastAsia"/>
          <w:szCs w:val="32"/>
          <w:lang w:bidi="ar"/>
        </w:rPr>
        <w:t>关于完善本科教学质量监测机制的研究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6. </w:t>
      </w:r>
      <w:r>
        <w:rPr>
          <w:rFonts w:ascii="Times New Roman" w:hint="eastAsia"/>
          <w:szCs w:val="32"/>
          <w:lang w:bidi="ar"/>
        </w:rPr>
        <w:t>关于加强专业学位研究生导师队伍和基地建设的研究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7. </w:t>
      </w:r>
      <w:r>
        <w:rPr>
          <w:rFonts w:ascii="Times New Roman" w:hint="eastAsia"/>
          <w:szCs w:val="32"/>
          <w:lang w:bidi="ar"/>
        </w:rPr>
        <w:t>关于结合重大科研任务培养创新人才的研究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8. </w:t>
      </w:r>
      <w:r>
        <w:rPr>
          <w:rFonts w:ascii="Times New Roman" w:hint="eastAsia"/>
          <w:szCs w:val="32"/>
          <w:lang w:bidi="ar"/>
        </w:rPr>
        <w:t>关于推动新时代高校哲学社会科学高质量发展的研究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9. </w:t>
      </w:r>
      <w:r>
        <w:rPr>
          <w:rFonts w:ascii="Times New Roman" w:hint="eastAsia"/>
          <w:szCs w:val="32"/>
          <w:lang w:bidi="ar"/>
        </w:rPr>
        <w:t>关于改进高校教师科研评价的研究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lastRenderedPageBreak/>
        <w:t>10.</w:t>
      </w:r>
      <w:r>
        <w:rPr>
          <w:rFonts w:ascii="Times New Roman" w:hint="eastAsia"/>
          <w:szCs w:val="32"/>
          <w:lang w:bidi="ar"/>
        </w:rPr>
        <w:t>关于“破五唯”背景下高校教师评聘改革的研究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11.</w:t>
      </w:r>
      <w:r>
        <w:rPr>
          <w:rFonts w:ascii="Times New Roman" w:hint="eastAsia"/>
          <w:szCs w:val="32"/>
          <w:lang w:bidi="ar"/>
        </w:rPr>
        <w:t>关于推进现代产业学院建设的研究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12.</w:t>
      </w:r>
      <w:r>
        <w:rPr>
          <w:rFonts w:ascii="Times New Roman" w:hint="eastAsia"/>
          <w:szCs w:val="32"/>
          <w:lang w:bidi="ar"/>
        </w:rPr>
        <w:t>关于一流教育</w:t>
      </w:r>
      <w:proofErr w:type="gramStart"/>
      <w:r>
        <w:rPr>
          <w:rFonts w:ascii="Times New Roman" w:hint="eastAsia"/>
          <w:szCs w:val="32"/>
          <w:lang w:bidi="ar"/>
        </w:rPr>
        <w:t>智库组织</w:t>
      </w:r>
      <w:proofErr w:type="gramEnd"/>
      <w:r>
        <w:rPr>
          <w:rFonts w:ascii="Times New Roman" w:hint="eastAsia"/>
          <w:szCs w:val="32"/>
          <w:lang w:bidi="ar"/>
        </w:rPr>
        <w:t>模式和运行机制的研究</w:t>
      </w:r>
    </w:p>
    <w:p w:rsidR="00872F59" w:rsidRDefault="00B65F26">
      <w:pPr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13.</w:t>
      </w:r>
      <w:r>
        <w:rPr>
          <w:rFonts w:ascii="Times New Roman" w:hint="eastAsia"/>
          <w:szCs w:val="32"/>
          <w:lang w:bidi="ar"/>
        </w:rPr>
        <w:t>关于推进大学科技园建设的研究</w:t>
      </w:r>
    </w:p>
    <w:sectPr w:rsidR="00872F5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004" w:bottom="2098" w:left="1531" w:header="851" w:footer="1701" w:gutter="0"/>
      <w:pgNumType w:fmt="numberInDash"/>
      <w:cols w:space="425"/>
      <w:docGrid w:type="lines" w:linePitch="60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90" w:rsidRDefault="00315690">
      <w:r>
        <w:separator/>
      </w:r>
    </w:p>
  </w:endnote>
  <w:endnote w:type="continuationSeparator" w:id="0">
    <w:p w:rsidR="00315690" w:rsidRDefault="0031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9" w:rsidRDefault="00B65F26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872F59" w:rsidRDefault="00872F5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9" w:rsidRDefault="00B65F26">
    <w:pPr>
      <w:pStyle w:val="a3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6E3379">
      <w:rPr>
        <w:rStyle w:val="a6"/>
        <w:rFonts w:ascii="宋体" w:eastAsia="宋体" w:hAnsi="宋体"/>
        <w:noProof/>
        <w:sz w:val="28"/>
        <w:szCs w:val="28"/>
      </w:rPr>
      <w:t>- 1 -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872F59" w:rsidRDefault="00872F5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90" w:rsidRDefault="00315690">
      <w:r>
        <w:separator/>
      </w:r>
    </w:p>
  </w:footnote>
  <w:footnote w:type="continuationSeparator" w:id="0">
    <w:p w:rsidR="00315690" w:rsidRDefault="0031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9" w:rsidRDefault="00872F59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F59" w:rsidRDefault="00872F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4625F"/>
    <w:rsid w:val="000C06A4"/>
    <w:rsid w:val="00315690"/>
    <w:rsid w:val="00395127"/>
    <w:rsid w:val="003B594C"/>
    <w:rsid w:val="006E3379"/>
    <w:rsid w:val="00860748"/>
    <w:rsid w:val="00872F59"/>
    <w:rsid w:val="00877253"/>
    <w:rsid w:val="00B65F26"/>
    <w:rsid w:val="00BC792F"/>
    <w:rsid w:val="3CD606C0"/>
    <w:rsid w:val="4A1A03DF"/>
    <w:rsid w:val="4B0D3D38"/>
    <w:rsid w:val="4DEC522B"/>
    <w:rsid w:val="501109E1"/>
    <w:rsid w:val="6BA1064F"/>
    <w:rsid w:val="7B4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</w:style>
  <w:style w:type="character" w:customStyle="1" w:styleId="Char">
    <w:name w:val="自设正文 Char"/>
    <w:basedOn w:val="a0"/>
    <w:link w:val="a7"/>
    <w:qFormat/>
    <w:locked/>
    <w:rPr>
      <w:rFonts w:ascii="Times New Roman"/>
      <w:szCs w:val="32"/>
    </w:rPr>
  </w:style>
  <w:style w:type="paragraph" w:customStyle="1" w:styleId="a7">
    <w:name w:val="自设正文"/>
    <w:basedOn w:val="a"/>
    <w:link w:val="Char"/>
    <w:qFormat/>
    <w:pPr>
      <w:spacing w:line="600" w:lineRule="exact"/>
      <w:ind w:firstLineChars="200" w:firstLine="200"/>
    </w:pPr>
    <w:rPr>
      <w:rFonts w:ascii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</w:style>
  <w:style w:type="character" w:customStyle="1" w:styleId="Char">
    <w:name w:val="自设正文 Char"/>
    <w:basedOn w:val="a0"/>
    <w:link w:val="a7"/>
    <w:qFormat/>
    <w:locked/>
    <w:rPr>
      <w:rFonts w:ascii="Times New Roman"/>
      <w:szCs w:val="32"/>
    </w:rPr>
  </w:style>
  <w:style w:type="paragraph" w:customStyle="1" w:styleId="a7">
    <w:name w:val="自设正文"/>
    <w:basedOn w:val="a"/>
    <w:link w:val="Char"/>
    <w:qFormat/>
    <w:pPr>
      <w:spacing w:line="600" w:lineRule="exact"/>
      <w:ind w:firstLineChars="200" w:firstLine="200"/>
    </w:pPr>
    <w:rPr>
      <w:rFonts w:asci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2020-02-29T02:15:00Z</dcterms:created>
  <dcterms:modified xsi:type="dcterms:W3CDTF">2021-03-12T09:38:00Z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